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616" w:rsidRDefault="00E80616" w:rsidP="00E80616">
      <w:pPr>
        <w:pStyle w:val="NormaleWeb"/>
      </w:pPr>
      <w:r>
        <w:t xml:space="preserve">In base ai materiali FDM che abbiamo inserito nella tabella, il materiale che offre il </w:t>
      </w:r>
      <w:r>
        <w:rPr>
          <w:b/>
          <w:bCs/>
        </w:rPr>
        <w:t>Carico di rottura (</w:t>
      </w:r>
      <w:r>
        <w:rPr>
          <w:rStyle w:val="math-inline"/>
          <w:b/>
          <w:bCs/>
        </w:rPr>
        <w:t>$R_m$</w:t>
      </w:r>
      <w:r>
        <w:rPr>
          <w:b/>
          <w:bCs/>
        </w:rPr>
        <w:t>) maggiore è il Policarbonato (PC)</w:t>
      </w:r>
      <w:r>
        <w:t>.</w:t>
      </w:r>
    </w:p>
    <w:p w:rsidR="00E80616" w:rsidRDefault="00E80616" w:rsidP="00E80616">
      <w:pPr>
        <w:pStyle w:val="NormaleWeb"/>
        <w:numPr>
          <w:ilvl w:val="0"/>
          <w:numId w:val="1"/>
        </w:numPr>
      </w:pPr>
      <w:r>
        <w:rPr>
          <w:b/>
          <w:bCs/>
        </w:rPr>
        <w:t>Policarbonato (PC):</w:t>
      </w:r>
      <w:r>
        <w:t xml:space="preserve"> Raggiunge un valore medio di circa </w:t>
      </w:r>
      <w:r>
        <w:rPr>
          <w:b/>
          <w:bCs/>
        </w:rPr>
        <w:t xml:space="preserve">65 </w:t>
      </w:r>
      <w:proofErr w:type="spellStart"/>
      <w:r>
        <w:rPr>
          <w:b/>
          <w:bCs/>
        </w:rPr>
        <w:t>MPa</w:t>
      </w:r>
      <w:proofErr w:type="spellEnd"/>
      <w:r>
        <w:t>. È un materiale eccellente per componenti meccanici sottoposti a forti sollecitazioni termiche e meccaniche, anche se la sua lavorazione è complessa e richiede temperature di stampa elevate (270-300°C) e una camera riscaldata.</w:t>
      </w:r>
    </w:p>
    <w:p w:rsidR="00E80616" w:rsidRDefault="00E80616" w:rsidP="00E80616">
      <w:pPr>
        <w:pStyle w:val="NormaleWeb"/>
        <w:numPr>
          <w:ilvl w:val="0"/>
          <w:numId w:val="1"/>
        </w:numPr>
      </w:pPr>
      <w:proofErr w:type="spellStart"/>
      <w:r>
        <w:rPr>
          <w:b/>
          <w:bCs/>
        </w:rPr>
        <w:t>PETG+CF</w:t>
      </w:r>
      <w:proofErr w:type="spellEnd"/>
      <w:r>
        <w:rPr>
          <w:b/>
          <w:bCs/>
        </w:rPr>
        <w:t xml:space="preserve"> (Fibra di Carbonio):</w:t>
      </w:r>
      <w:r>
        <w:t xml:space="preserve"> Lo segue da vicino con valori intorno ai </w:t>
      </w:r>
      <w:r>
        <w:rPr>
          <w:b/>
          <w:bCs/>
        </w:rPr>
        <w:t xml:space="preserve">60 </w:t>
      </w:r>
      <w:proofErr w:type="spellStart"/>
      <w:r>
        <w:rPr>
          <w:b/>
          <w:bCs/>
        </w:rPr>
        <w:t>MPa</w:t>
      </w:r>
      <w:proofErr w:type="spellEnd"/>
      <w:r>
        <w:t>, offrendo in più un'eccezionale rigidità (modulo elastico elevato) e una maggiore facilità di stampa rispetto al PC.</w:t>
      </w:r>
    </w:p>
    <w:p w:rsidR="00E80616" w:rsidRDefault="00E80616" w:rsidP="00E80616">
      <w:pPr>
        <w:pStyle w:val="NormaleWeb"/>
      </w:pPr>
      <w:r>
        <w:rPr>
          <w:b/>
          <w:bCs/>
        </w:rPr>
        <w:t>Spingendosi oltre: i materiali FDM di fascia industriale e ingegneristica</w:t>
      </w:r>
    </w:p>
    <w:p w:rsidR="00E80616" w:rsidRDefault="00E80616" w:rsidP="00E80616">
      <w:pPr>
        <w:pStyle w:val="NormaleWeb"/>
      </w:pPr>
      <w:r>
        <w:t xml:space="preserve">Se il progetto richiede di massimizzare in assoluto la resistenza a trazione, ad esempio per la realizzazione di organi di trasmissione ad alto carico, </w:t>
      </w:r>
      <w:proofErr w:type="spellStart"/>
      <w:r>
        <w:t>ingranaggeria</w:t>
      </w:r>
      <w:proofErr w:type="spellEnd"/>
      <w:r>
        <w:t>, o alberi sottoposti a sforzi severi, il mercato FDM offre soluzioni avanzate che raggiungono valori nettamente superiori:</w:t>
      </w:r>
    </w:p>
    <w:p w:rsidR="00E80616" w:rsidRDefault="00E80616" w:rsidP="00E80616">
      <w:pPr>
        <w:pStyle w:val="NormaleWeb"/>
        <w:numPr>
          <w:ilvl w:val="0"/>
          <w:numId w:val="2"/>
        </w:numPr>
      </w:pPr>
      <w:r>
        <w:rPr>
          <w:b/>
          <w:bCs/>
        </w:rPr>
        <w:t>Nylon caricato con Fibra di Carbonio o Vetro (PA-CF / PA-GF ad alte prestazioni):</w:t>
      </w:r>
      <w:r>
        <w:t xml:space="preserve"> Utilizzando poliammidi ingegneristiche caricate, il carico di rottura può arrivare a </w:t>
      </w:r>
      <w:r>
        <w:rPr>
          <w:b/>
          <w:bCs/>
        </w:rPr>
        <w:t xml:space="preserve">100 - 130 </w:t>
      </w:r>
      <w:proofErr w:type="spellStart"/>
      <w:r>
        <w:rPr>
          <w:b/>
          <w:bCs/>
        </w:rPr>
        <w:t>MPa</w:t>
      </w:r>
      <w:proofErr w:type="spellEnd"/>
      <w:r>
        <w:t>. Il Nylon unisce questa enorme resistenza a un basso coefficiente di attrito e a un'ottima resistenza all'usura, rendendolo ideale per cinematismi e riduttori.</w:t>
      </w:r>
    </w:p>
    <w:p w:rsidR="00E80616" w:rsidRDefault="00E80616" w:rsidP="00E80616">
      <w:pPr>
        <w:pStyle w:val="NormaleWeb"/>
        <w:numPr>
          <w:ilvl w:val="0"/>
          <w:numId w:val="2"/>
        </w:numPr>
      </w:pPr>
      <w:r>
        <w:rPr>
          <w:b/>
          <w:bCs/>
        </w:rPr>
        <w:t>Tecnopolimeri ad altissime prestazioni (PEEK e PEI/</w:t>
      </w:r>
      <w:proofErr w:type="spellStart"/>
      <w:r>
        <w:rPr>
          <w:b/>
          <w:bCs/>
        </w:rPr>
        <w:t>Ultem</w:t>
      </w:r>
      <w:proofErr w:type="spellEnd"/>
      <w:r>
        <w:rPr>
          <w:b/>
          <w:bCs/>
        </w:rPr>
        <w:t>):</w:t>
      </w:r>
      <w:r>
        <w:t xml:space="preserve"> Questi polimeri raggiungono carichi di rottura nativi tra i </w:t>
      </w:r>
      <w:r>
        <w:rPr>
          <w:b/>
          <w:bCs/>
        </w:rPr>
        <w:t xml:space="preserve">90 e i 110 </w:t>
      </w:r>
      <w:proofErr w:type="spellStart"/>
      <w:r>
        <w:rPr>
          <w:b/>
          <w:bCs/>
        </w:rPr>
        <w:t>MPa</w:t>
      </w:r>
      <w:proofErr w:type="spellEnd"/>
      <w:r>
        <w:t xml:space="preserve"> (che aumentano se caricati a carbonio). Sono standard nel settore aerospaziale, ma richiedono stampanti specifiche in grado di superare i 400°C all'ugello.</w:t>
      </w:r>
    </w:p>
    <w:p w:rsidR="00E80616" w:rsidRDefault="00E80616" w:rsidP="00E80616">
      <w:pPr>
        <w:pStyle w:val="NormaleWeb"/>
        <w:numPr>
          <w:ilvl w:val="0"/>
          <w:numId w:val="2"/>
        </w:numPr>
      </w:pPr>
      <w:r>
        <w:rPr>
          <w:b/>
          <w:bCs/>
        </w:rPr>
        <w:t>Stampa FDM a Fibra Continua:</w:t>
      </w:r>
      <w:r>
        <w:t xml:space="preserve"> Se i carichi richiesti sono paragonabili a quelli dei metalli, esistono tecnologie (come quella brevettata da </w:t>
      </w:r>
      <w:proofErr w:type="spellStart"/>
      <w:r>
        <w:t>Markforged</w:t>
      </w:r>
      <w:proofErr w:type="spellEnd"/>
      <w:r>
        <w:t xml:space="preserve">) che depositano un filo di fibra di carbonio, vetro o kevlar </w:t>
      </w:r>
      <w:r>
        <w:rPr>
          <w:i/>
          <w:iCs/>
        </w:rPr>
        <w:t>continua</w:t>
      </w:r>
      <w:r>
        <w:t xml:space="preserve"> all'interno di una matrice di Nylon. In questi casi si raggiungono carichi di rottura eccezionali, che possono superare i </w:t>
      </w:r>
      <w:r>
        <w:rPr>
          <w:b/>
          <w:bCs/>
        </w:rPr>
        <w:t xml:space="preserve">700 - 800 </w:t>
      </w:r>
      <w:proofErr w:type="spellStart"/>
      <w:r>
        <w:rPr>
          <w:b/>
          <w:bCs/>
        </w:rPr>
        <w:t>MPa</w:t>
      </w:r>
      <w:proofErr w:type="spellEnd"/>
      <w:r>
        <w:t xml:space="preserve"> (paralleli alla direzione della fibra), arrivando a competere direttamente con le leghe di alluminio.</w:t>
      </w:r>
    </w:p>
    <w:p w:rsidR="00E80616" w:rsidRDefault="00E80616" w:rsidP="00E80616">
      <w:pPr>
        <w:pStyle w:val="NormaleWeb"/>
      </w:pPr>
      <w:r>
        <w:rPr>
          <w:i/>
          <w:iCs/>
        </w:rPr>
        <w:t>Nota ingegneristica fondamentale:</w:t>
      </w:r>
      <w:r>
        <w:t xml:space="preserve"> Tutti i valori di </w:t>
      </w:r>
      <w:r>
        <w:rPr>
          <w:rStyle w:val="math-inline"/>
        </w:rPr>
        <w:t>$R_m$</w:t>
      </w:r>
      <w:r>
        <w:t xml:space="preserve"> dichiarati per la tecnologia FDM sono calcolati per sforzi paralleli ai </w:t>
      </w:r>
      <w:proofErr w:type="spellStart"/>
      <w:r>
        <w:t>layer</w:t>
      </w:r>
      <w:proofErr w:type="spellEnd"/>
      <w:r>
        <w:t xml:space="preserve"> di stampa (piano XY). A causa dell'anisotropia intrinseca del processo, se la trazione avviene perpendicolarmente ai </w:t>
      </w:r>
      <w:proofErr w:type="spellStart"/>
      <w:r>
        <w:t>layer</w:t>
      </w:r>
      <w:proofErr w:type="spellEnd"/>
      <w:r>
        <w:t xml:space="preserve"> (asse Z, tendendo a </w:t>
      </w:r>
      <w:proofErr w:type="spellStart"/>
      <w:r>
        <w:t>delaminare</w:t>
      </w:r>
      <w:proofErr w:type="spellEnd"/>
      <w:r>
        <w:t xml:space="preserve"> il pezzo), il carico di rottura effettivo crolla tipicamente del 30% - 50% rispetto al valore nominale. L'orientamento del pezzo sul piatto è quindi critico quanto la scelta del materiale stesso.</w:t>
      </w:r>
    </w:p>
    <w:p w:rsidR="00666345" w:rsidRDefault="00666345"/>
    <w:sectPr w:rsidR="00666345" w:rsidSect="00E8061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8145B4"/>
    <w:multiLevelType w:val="multilevel"/>
    <w:tmpl w:val="64D6D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0E62C31"/>
    <w:multiLevelType w:val="multilevel"/>
    <w:tmpl w:val="3AD0A5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drawingGridHorizontalSpacing w:val="110"/>
  <w:displayHorizontalDrawingGridEvery w:val="2"/>
  <w:characterSpacingControl w:val="doNotCompress"/>
  <w:compat/>
  <w:rsids>
    <w:rsidRoot w:val="00E80616"/>
    <w:rsid w:val="00666345"/>
    <w:rsid w:val="00E806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6634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E806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math-inline">
    <w:name w:val="math-inline"/>
    <w:basedOn w:val="Carpredefinitoparagrafo"/>
    <w:rsid w:val="00E8061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017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383</Words>
  <Characters>2186</Characters>
  <Application>Microsoft Office Word</Application>
  <DocSecurity>0</DocSecurity>
  <Lines>18</Lines>
  <Paragraphs>5</Paragraphs>
  <ScaleCrop>false</ScaleCrop>
  <Company/>
  <LinksUpToDate>false</LinksUpToDate>
  <CharactersWithSpaces>2564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AcerR7</dc:creator>
  <cp:lastModifiedBy>AcerR7</cp:lastModifiedBy>
  <cp:revision>1</cp:revision>
  <dcterms:created xsi:type="dcterms:W3CDTF">2026-09-23T10:38:00Z</dcterms:created>
  <dcterms:modified xsi:type="dcterms:W3CDTF">2026-09-23T10:38:00Z</dcterms:modified>
</cp:coreProperties>
</file>